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0E" w:rsidRPr="00080A51" w:rsidRDefault="007F6B0E" w:rsidP="00BB463A">
      <w:pPr>
        <w:ind w:right="268"/>
        <w:jc w:val="center"/>
        <w:rPr>
          <w:b/>
          <w:sz w:val="22"/>
          <w:szCs w:val="22"/>
        </w:rPr>
      </w:pPr>
      <w:r w:rsidRPr="00080A51">
        <w:rPr>
          <w:b/>
          <w:sz w:val="22"/>
          <w:szCs w:val="22"/>
        </w:rPr>
        <w:t>INTERNATIONAL FINANCE CORPORATION</w:t>
      </w:r>
    </w:p>
    <w:p w:rsidR="007F6B0E" w:rsidRPr="00080A51" w:rsidRDefault="007F6B0E" w:rsidP="00BB463A">
      <w:pPr>
        <w:ind w:right="268"/>
        <w:jc w:val="center"/>
        <w:rPr>
          <w:b/>
          <w:sz w:val="22"/>
          <w:szCs w:val="22"/>
        </w:rPr>
      </w:pPr>
    </w:p>
    <w:p w:rsidR="007F6B0E" w:rsidRPr="00080A51" w:rsidRDefault="007F6B0E" w:rsidP="00BB463A">
      <w:pPr>
        <w:pStyle w:val="Heading1"/>
        <w:ind w:right="268"/>
        <w:rPr>
          <w:sz w:val="22"/>
          <w:szCs w:val="22"/>
        </w:rPr>
      </w:pPr>
      <w:r w:rsidRPr="00080A51">
        <w:rPr>
          <w:sz w:val="22"/>
          <w:szCs w:val="22"/>
        </w:rPr>
        <w:t>TERMS OF REFERENCE</w:t>
      </w:r>
    </w:p>
    <w:p w:rsidR="007F6B0E" w:rsidRPr="00080A51" w:rsidRDefault="007F6B0E" w:rsidP="00BB463A">
      <w:pPr>
        <w:pBdr>
          <w:bottom w:val="single" w:sz="4" w:space="1" w:color="auto"/>
        </w:pBdr>
        <w:ind w:right="268"/>
        <w:jc w:val="both"/>
        <w:rPr>
          <w:b/>
          <w:sz w:val="22"/>
          <w:szCs w:val="22"/>
        </w:rPr>
      </w:pPr>
    </w:p>
    <w:p w:rsidR="007F6B0E" w:rsidRPr="00080A51" w:rsidRDefault="007F6B0E" w:rsidP="00BB463A">
      <w:pPr>
        <w:ind w:right="268"/>
        <w:rPr>
          <w:sz w:val="22"/>
          <w:szCs w:val="22"/>
        </w:rPr>
      </w:pPr>
    </w:p>
    <w:p w:rsidR="007F6B0E" w:rsidRPr="00080A51" w:rsidRDefault="007F6B0E" w:rsidP="00BB463A">
      <w:pPr>
        <w:ind w:right="268"/>
        <w:jc w:val="both"/>
        <w:rPr>
          <w:b/>
          <w:bCs/>
          <w:sz w:val="22"/>
          <w:szCs w:val="22"/>
        </w:rPr>
      </w:pPr>
      <w:r w:rsidRPr="00080A51">
        <w:rPr>
          <w:b/>
          <w:bCs/>
          <w:sz w:val="22"/>
          <w:szCs w:val="22"/>
        </w:rPr>
        <w:t>Title of the position:</w:t>
      </w:r>
      <w:r w:rsidR="001E47B1" w:rsidRPr="00080A51">
        <w:rPr>
          <w:b/>
          <w:bCs/>
          <w:sz w:val="22"/>
          <w:szCs w:val="22"/>
        </w:rPr>
        <w:tab/>
      </w:r>
      <w:r w:rsidRPr="00080A51">
        <w:rPr>
          <w:b/>
          <w:bCs/>
          <w:sz w:val="22"/>
          <w:szCs w:val="22"/>
        </w:rPr>
        <w:tab/>
      </w:r>
      <w:r w:rsidR="00920727">
        <w:rPr>
          <w:b/>
          <w:bCs/>
          <w:sz w:val="22"/>
          <w:szCs w:val="22"/>
        </w:rPr>
        <w:t>Regional Representative</w:t>
      </w:r>
    </w:p>
    <w:p w:rsidR="007F6B0E" w:rsidRPr="00080A51" w:rsidRDefault="007F6B0E" w:rsidP="00BB463A">
      <w:pPr>
        <w:ind w:right="268"/>
        <w:jc w:val="both"/>
        <w:rPr>
          <w:sz w:val="22"/>
          <w:szCs w:val="22"/>
        </w:rPr>
      </w:pPr>
      <w:r w:rsidRPr="00080A51">
        <w:rPr>
          <w:b/>
          <w:bCs/>
          <w:sz w:val="22"/>
          <w:szCs w:val="22"/>
        </w:rPr>
        <w:t>Grade:</w:t>
      </w:r>
      <w:r w:rsidRPr="00080A51">
        <w:rPr>
          <w:b/>
          <w:bCs/>
          <w:sz w:val="22"/>
          <w:szCs w:val="22"/>
        </w:rPr>
        <w:tab/>
      </w:r>
      <w:r w:rsidRPr="00080A51">
        <w:rPr>
          <w:b/>
          <w:bCs/>
          <w:sz w:val="22"/>
          <w:szCs w:val="22"/>
        </w:rPr>
        <w:tab/>
      </w:r>
      <w:r w:rsidRPr="00080A51">
        <w:rPr>
          <w:b/>
          <w:bCs/>
          <w:sz w:val="22"/>
          <w:szCs w:val="22"/>
        </w:rPr>
        <w:tab/>
      </w:r>
      <w:r w:rsidR="00080A51">
        <w:rPr>
          <w:b/>
          <w:bCs/>
          <w:sz w:val="22"/>
          <w:szCs w:val="22"/>
        </w:rPr>
        <w:tab/>
      </w:r>
      <w:r w:rsidR="00505643" w:rsidRPr="00B52CFC">
        <w:rPr>
          <w:b/>
          <w:bCs/>
          <w:sz w:val="22"/>
          <w:szCs w:val="22"/>
        </w:rPr>
        <w:t xml:space="preserve">STC </w:t>
      </w:r>
      <w:r w:rsidR="00B52CFC">
        <w:rPr>
          <w:b/>
          <w:bCs/>
          <w:sz w:val="22"/>
          <w:szCs w:val="22"/>
        </w:rPr>
        <w:t>(C2</w:t>
      </w:r>
      <w:r w:rsidR="00946A16" w:rsidRPr="00B52CFC">
        <w:rPr>
          <w:b/>
          <w:bCs/>
          <w:sz w:val="22"/>
          <w:szCs w:val="22"/>
        </w:rPr>
        <w:t>)</w:t>
      </w:r>
    </w:p>
    <w:p w:rsidR="007F6B0E" w:rsidRPr="00080A51" w:rsidRDefault="00F51909" w:rsidP="00BB463A">
      <w:pPr>
        <w:ind w:left="2880" w:right="268" w:hanging="2880"/>
        <w:jc w:val="both"/>
        <w:rPr>
          <w:b/>
          <w:bCs/>
          <w:sz w:val="22"/>
          <w:szCs w:val="22"/>
        </w:rPr>
      </w:pPr>
      <w:r w:rsidRPr="00080A51">
        <w:rPr>
          <w:b/>
          <w:bCs/>
          <w:sz w:val="22"/>
          <w:szCs w:val="22"/>
        </w:rPr>
        <w:t>Project</w:t>
      </w:r>
      <w:r w:rsidR="0047544E" w:rsidRPr="00080A51">
        <w:rPr>
          <w:b/>
          <w:bCs/>
          <w:sz w:val="22"/>
          <w:szCs w:val="22"/>
        </w:rPr>
        <w:t>:</w:t>
      </w:r>
      <w:r w:rsidR="007F6B0E" w:rsidRPr="00080A51">
        <w:rPr>
          <w:b/>
          <w:bCs/>
          <w:sz w:val="22"/>
          <w:szCs w:val="22"/>
        </w:rPr>
        <w:tab/>
      </w:r>
      <w:r w:rsidR="00192AA2" w:rsidRPr="00080A51">
        <w:rPr>
          <w:b/>
          <w:bCs/>
          <w:sz w:val="22"/>
          <w:szCs w:val="22"/>
        </w:rPr>
        <w:t>Ukraine Residential Energy Efficiency</w:t>
      </w:r>
      <w:r w:rsidR="007F6B0E" w:rsidRPr="00080A51">
        <w:rPr>
          <w:b/>
          <w:bCs/>
          <w:sz w:val="22"/>
          <w:szCs w:val="22"/>
        </w:rPr>
        <w:t xml:space="preserve"> Pro</w:t>
      </w:r>
      <w:r w:rsidRPr="00080A51">
        <w:rPr>
          <w:b/>
          <w:bCs/>
          <w:sz w:val="22"/>
          <w:szCs w:val="22"/>
        </w:rPr>
        <w:t>ject</w:t>
      </w:r>
      <w:r w:rsidR="00C54FD5" w:rsidRPr="00080A51">
        <w:rPr>
          <w:b/>
          <w:bCs/>
          <w:sz w:val="22"/>
          <w:szCs w:val="22"/>
        </w:rPr>
        <w:t xml:space="preserve"> (UREEP)</w:t>
      </w:r>
      <w:r w:rsidR="002E22C0">
        <w:rPr>
          <w:b/>
          <w:bCs/>
          <w:sz w:val="22"/>
          <w:szCs w:val="22"/>
        </w:rPr>
        <w:t>, Phase II</w:t>
      </w:r>
    </w:p>
    <w:p w:rsidR="00F51191" w:rsidRPr="00080A51" w:rsidRDefault="00F51191" w:rsidP="00BB463A">
      <w:pPr>
        <w:ind w:right="268"/>
        <w:jc w:val="both"/>
        <w:rPr>
          <w:b/>
          <w:bCs/>
          <w:sz w:val="22"/>
          <w:szCs w:val="22"/>
        </w:rPr>
      </w:pPr>
      <w:r w:rsidRPr="00080A51">
        <w:rPr>
          <w:b/>
          <w:bCs/>
          <w:sz w:val="22"/>
          <w:szCs w:val="22"/>
        </w:rPr>
        <w:t>Start date:</w:t>
      </w:r>
      <w:r w:rsidRPr="00080A51">
        <w:rPr>
          <w:b/>
          <w:bCs/>
          <w:sz w:val="22"/>
          <w:szCs w:val="22"/>
        </w:rPr>
        <w:tab/>
      </w:r>
      <w:r w:rsidRPr="00080A51">
        <w:rPr>
          <w:b/>
          <w:bCs/>
          <w:sz w:val="22"/>
          <w:szCs w:val="22"/>
        </w:rPr>
        <w:tab/>
      </w:r>
      <w:r w:rsidRPr="00080A51">
        <w:rPr>
          <w:b/>
          <w:bCs/>
          <w:sz w:val="22"/>
          <w:szCs w:val="22"/>
        </w:rPr>
        <w:tab/>
      </w:r>
      <w:r w:rsidR="002E22C0">
        <w:rPr>
          <w:b/>
          <w:bCs/>
          <w:sz w:val="22"/>
          <w:szCs w:val="22"/>
        </w:rPr>
        <w:t>March 1, 2015</w:t>
      </w:r>
    </w:p>
    <w:p w:rsidR="007F6B0E" w:rsidRPr="00080A51" w:rsidRDefault="007F6B0E" w:rsidP="00BB463A">
      <w:pPr>
        <w:ind w:left="2880" w:right="268" w:hanging="2880"/>
        <w:jc w:val="both"/>
        <w:rPr>
          <w:b/>
          <w:bCs/>
          <w:sz w:val="22"/>
          <w:szCs w:val="22"/>
        </w:rPr>
      </w:pPr>
      <w:r w:rsidRPr="00080A51">
        <w:rPr>
          <w:b/>
          <w:bCs/>
          <w:sz w:val="22"/>
          <w:szCs w:val="22"/>
        </w:rPr>
        <w:t xml:space="preserve">Reporting </w:t>
      </w:r>
      <w:r w:rsidR="0047544E" w:rsidRPr="00080A51">
        <w:rPr>
          <w:b/>
          <w:bCs/>
          <w:sz w:val="22"/>
          <w:szCs w:val="22"/>
        </w:rPr>
        <w:t>Line:</w:t>
      </w:r>
      <w:r w:rsidRPr="00080A51">
        <w:rPr>
          <w:b/>
          <w:bCs/>
          <w:sz w:val="22"/>
          <w:szCs w:val="22"/>
        </w:rPr>
        <w:tab/>
      </w:r>
      <w:r w:rsidR="007533ED" w:rsidRPr="00080A51">
        <w:rPr>
          <w:b/>
          <w:bCs/>
          <w:sz w:val="22"/>
          <w:szCs w:val="22"/>
        </w:rPr>
        <w:t>Pro</w:t>
      </w:r>
      <w:r w:rsidR="00F51909" w:rsidRPr="00080A51">
        <w:rPr>
          <w:b/>
          <w:bCs/>
          <w:sz w:val="22"/>
          <w:szCs w:val="22"/>
        </w:rPr>
        <w:t>ject</w:t>
      </w:r>
      <w:r w:rsidR="007533ED" w:rsidRPr="00080A51">
        <w:rPr>
          <w:b/>
          <w:bCs/>
          <w:sz w:val="22"/>
          <w:szCs w:val="22"/>
        </w:rPr>
        <w:t xml:space="preserve"> Manager</w:t>
      </w:r>
    </w:p>
    <w:p w:rsidR="007F6B0E" w:rsidRPr="00080A51" w:rsidRDefault="0047544E" w:rsidP="00BB463A">
      <w:pPr>
        <w:pStyle w:val="Heading2"/>
        <w:ind w:right="268"/>
        <w:rPr>
          <w:szCs w:val="22"/>
        </w:rPr>
      </w:pPr>
      <w:r w:rsidRPr="00080A51">
        <w:rPr>
          <w:szCs w:val="22"/>
        </w:rPr>
        <w:t>Location:</w:t>
      </w:r>
      <w:r w:rsidR="007F6B0E" w:rsidRPr="00080A51">
        <w:rPr>
          <w:szCs w:val="22"/>
        </w:rPr>
        <w:tab/>
      </w:r>
      <w:r w:rsidR="007F6B0E" w:rsidRPr="00080A51">
        <w:rPr>
          <w:szCs w:val="22"/>
        </w:rPr>
        <w:tab/>
      </w:r>
      <w:r w:rsidR="00037500" w:rsidRPr="00080A51">
        <w:rPr>
          <w:szCs w:val="22"/>
        </w:rPr>
        <w:tab/>
      </w:r>
      <w:r w:rsidR="002E22C0">
        <w:rPr>
          <w:szCs w:val="22"/>
        </w:rPr>
        <w:t>Various Cities</w:t>
      </w:r>
      <w:r w:rsidR="00920727">
        <w:rPr>
          <w:szCs w:val="22"/>
        </w:rPr>
        <w:t xml:space="preserve"> (Kyiv, Lutsk, Cherkassy)</w:t>
      </w:r>
    </w:p>
    <w:p w:rsidR="007F6B0E" w:rsidRPr="00080A51" w:rsidRDefault="007F6B0E" w:rsidP="00BB463A">
      <w:pPr>
        <w:ind w:right="268"/>
        <w:jc w:val="both"/>
        <w:rPr>
          <w:sz w:val="22"/>
          <w:szCs w:val="22"/>
        </w:rPr>
      </w:pPr>
    </w:p>
    <w:p w:rsidR="002E22C0" w:rsidRPr="002E22C0" w:rsidRDefault="002E22C0" w:rsidP="002E22C0">
      <w:pPr>
        <w:autoSpaceDE w:val="0"/>
        <w:autoSpaceDN w:val="0"/>
        <w:adjustRightInd w:val="0"/>
        <w:spacing w:before="60" w:after="60"/>
        <w:ind w:right="268"/>
        <w:jc w:val="both"/>
        <w:rPr>
          <w:sz w:val="24"/>
          <w:szCs w:val="24"/>
        </w:rPr>
      </w:pPr>
      <w:r w:rsidRPr="002E22C0">
        <w:rPr>
          <w:b/>
          <w:bCs/>
          <w:sz w:val="22"/>
          <w:szCs w:val="22"/>
        </w:rPr>
        <w:t>The Organization:</w:t>
      </w:r>
      <w:r w:rsidRPr="002E22C0">
        <w:rPr>
          <w:sz w:val="22"/>
          <w:szCs w:val="22"/>
        </w:rPr>
        <w:t xml:space="preserve"> </w:t>
      </w:r>
      <w:r w:rsidRPr="002E22C0">
        <w:rPr>
          <w:b/>
          <w:sz w:val="22"/>
          <w:szCs w:val="22"/>
        </w:rPr>
        <w:t xml:space="preserve">World Bank Group, </w:t>
      </w:r>
      <w:r w:rsidRPr="002E22C0">
        <w:rPr>
          <w:sz w:val="24"/>
          <w:szCs w:val="24"/>
        </w:rPr>
        <w:t xml:space="preserve">Finance &amp; Markets Global Practice aims to help countries build deep, diversified, inclusive, efficient and stable financial systems which are essential to promoting economic growth and reducing poverty and increasing shared prosperity. The practice is committed to delivering public and private sector tailored solutions to development challenges by leveraging the whole range of the Bank Group's financial, knowledge/advisory and convening services for clients. In doing so, the practice not only partners with the broader World Bank finance team (IFC, WB, MIGA and WB/IFC Treasuries) but also acts as an enabler for all of the other GPs and Cross-Cutting </w:t>
      </w:r>
      <w:r>
        <w:rPr>
          <w:sz w:val="24"/>
          <w:szCs w:val="24"/>
        </w:rPr>
        <w:t>Groups.</w:t>
      </w:r>
      <w:r w:rsidRPr="002E22C0">
        <w:rPr>
          <w:sz w:val="24"/>
          <w:szCs w:val="24"/>
        </w:rPr>
        <w:br/>
        <w:t> </w:t>
      </w:r>
      <w:r w:rsidRPr="002E22C0">
        <w:rPr>
          <w:sz w:val="24"/>
          <w:szCs w:val="24"/>
        </w:rPr>
        <w:br/>
        <w:t xml:space="preserve">As a joint World Bank - IFC practice, the Finance &amp; Markets Practice brings together the World Bank's knowledge, finance (loans, credits, guarantees, risk management products), and convening services, and IFC advisory in private-sector firms into a single suite of development solutions for our clients and the global community to support reaching the twin goals of eliminating extreme poverty and promoting shared prosperity. </w:t>
      </w:r>
    </w:p>
    <w:p w:rsidR="002E22C0" w:rsidRPr="002E22C0" w:rsidRDefault="002E22C0" w:rsidP="002E22C0">
      <w:pPr>
        <w:autoSpaceDE w:val="0"/>
        <w:autoSpaceDN w:val="0"/>
        <w:adjustRightInd w:val="0"/>
        <w:spacing w:before="60" w:after="60"/>
        <w:ind w:right="268"/>
        <w:jc w:val="both"/>
        <w:rPr>
          <w:sz w:val="24"/>
          <w:szCs w:val="24"/>
        </w:rPr>
      </w:pPr>
    </w:p>
    <w:p w:rsidR="002E22C0" w:rsidRPr="002E22C0" w:rsidRDefault="002E22C0" w:rsidP="002E22C0">
      <w:pPr>
        <w:spacing w:before="60" w:after="60"/>
        <w:ind w:right="-31"/>
        <w:jc w:val="both"/>
        <w:rPr>
          <w:sz w:val="24"/>
          <w:szCs w:val="24"/>
        </w:rPr>
      </w:pPr>
      <w:r w:rsidRPr="002E22C0">
        <w:rPr>
          <w:b/>
          <w:sz w:val="24"/>
          <w:szCs w:val="24"/>
        </w:rPr>
        <w:t>The Project:</w:t>
      </w:r>
      <w:r w:rsidRPr="002E22C0">
        <w:rPr>
          <w:sz w:val="24"/>
          <w:szCs w:val="24"/>
        </w:rPr>
        <w:t xml:space="preserve"> The World Bank Finance and Markets Practice Group implements the Ukraine Residential Energy Efficiency Project, Phase II, funded by the Swiss Confederation. The key goal of the UREEP Phase II is to enable financing of the energy efficient modernization of the multifamily buildings by addressing the following barriers:</w:t>
      </w:r>
    </w:p>
    <w:p w:rsidR="002E22C0" w:rsidRPr="002E22C0" w:rsidRDefault="002E22C0" w:rsidP="002E22C0">
      <w:pPr>
        <w:numPr>
          <w:ilvl w:val="0"/>
          <w:numId w:val="13"/>
        </w:numPr>
        <w:spacing w:before="60" w:after="60"/>
        <w:jc w:val="both"/>
        <w:rPr>
          <w:sz w:val="24"/>
          <w:szCs w:val="24"/>
        </w:rPr>
      </w:pPr>
      <w:r w:rsidRPr="002E22C0">
        <w:rPr>
          <w:sz w:val="24"/>
          <w:szCs w:val="24"/>
        </w:rPr>
        <w:t>Imperfect legal and regulatory environment;</w:t>
      </w:r>
    </w:p>
    <w:p w:rsidR="002E22C0" w:rsidRPr="002E22C0" w:rsidRDefault="002E22C0" w:rsidP="002E22C0">
      <w:pPr>
        <w:numPr>
          <w:ilvl w:val="0"/>
          <w:numId w:val="13"/>
        </w:numPr>
        <w:spacing w:before="60" w:after="60"/>
        <w:jc w:val="both"/>
        <w:rPr>
          <w:sz w:val="24"/>
          <w:szCs w:val="24"/>
        </w:rPr>
      </w:pPr>
      <w:r w:rsidRPr="002E22C0">
        <w:rPr>
          <w:sz w:val="24"/>
          <w:szCs w:val="24"/>
        </w:rPr>
        <w:t>Lack of financially-viable financing products targeted for residential energy efficiency;</w:t>
      </w:r>
    </w:p>
    <w:p w:rsidR="002E22C0" w:rsidRPr="002E22C0" w:rsidRDefault="002E22C0" w:rsidP="002E22C0">
      <w:pPr>
        <w:numPr>
          <w:ilvl w:val="0"/>
          <w:numId w:val="13"/>
        </w:numPr>
        <w:spacing w:before="60" w:after="60"/>
        <w:jc w:val="both"/>
        <w:rPr>
          <w:sz w:val="24"/>
          <w:szCs w:val="24"/>
        </w:rPr>
      </w:pPr>
      <w:r w:rsidRPr="002E22C0">
        <w:rPr>
          <w:sz w:val="24"/>
          <w:szCs w:val="24"/>
        </w:rPr>
        <w:t>Low level of awareness about residential energy efficiency among key market stakeholders</w:t>
      </w:r>
      <w:r>
        <w:rPr>
          <w:sz w:val="24"/>
          <w:szCs w:val="24"/>
        </w:rPr>
        <w:t>.</w:t>
      </w:r>
    </w:p>
    <w:p w:rsidR="00C54FD5" w:rsidRPr="00080A51" w:rsidRDefault="007314D5" w:rsidP="00710606">
      <w:pPr>
        <w:spacing w:before="60" w:after="60"/>
        <w:jc w:val="both"/>
        <w:rPr>
          <w:sz w:val="22"/>
          <w:szCs w:val="22"/>
        </w:rPr>
      </w:pPr>
      <w:r>
        <w:rPr>
          <w:sz w:val="24"/>
          <w:szCs w:val="24"/>
        </w:rPr>
        <w:t>Phase I of the Project succeeded in creating legislature (Law on Multifamily Apartment Buildings has passed First reading in Parliament in January, 2015) and development of the commercial banking product</w:t>
      </w:r>
      <w:r w:rsidR="00707B90">
        <w:rPr>
          <w:sz w:val="24"/>
          <w:szCs w:val="24"/>
        </w:rPr>
        <w:t xml:space="preserve">. </w:t>
      </w:r>
      <w:r>
        <w:rPr>
          <w:sz w:val="24"/>
          <w:szCs w:val="24"/>
        </w:rPr>
        <w:t xml:space="preserve"> </w:t>
      </w:r>
      <w:r w:rsidR="002E22C0" w:rsidRPr="002E22C0">
        <w:rPr>
          <w:sz w:val="24"/>
          <w:szCs w:val="24"/>
        </w:rPr>
        <w:t xml:space="preserve">However, the demand </w:t>
      </w:r>
      <w:r w:rsidR="00707B90">
        <w:rPr>
          <w:sz w:val="24"/>
          <w:szCs w:val="24"/>
        </w:rPr>
        <w:t>for energy efficient modernization of the multifamily</w:t>
      </w:r>
      <w:r w:rsidR="00710606">
        <w:rPr>
          <w:sz w:val="24"/>
          <w:szCs w:val="24"/>
        </w:rPr>
        <w:t xml:space="preserve"> building is</w:t>
      </w:r>
      <w:r w:rsidR="002E22C0" w:rsidRPr="002E22C0">
        <w:rPr>
          <w:sz w:val="24"/>
          <w:szCs w:val="24"/>
        </w:rPr>
        <w:t xml:space="preserve"> yet low. One of the obstacles behind lagging demand is lack of information for the homeowners about resources available on the market to help initiate the modernization initiatives. To increase public awareness, Phase II of the Project will focus resources on promotional and educational activities, including </w:t>
      </w:r>
      <w:r w:rsidR="00710606">
        <w:rPr>
          <w:sz w:val="24"/>
          <w:szCs w:val="24"/>
        </w:rPr>
        <w:t>provision of on cite consultations and awareness building</w:t>
      </w:r>
      <w:r w:rsidR="002E22C0" w:rsidRPr="002E22C0">
        <w:rPr>
          <w:sz w:val="24"/>
          <w:szCs w:val="24"/>
        </w:rPr>
        <w:t xml:space="preserve">. </w:t>
      </w:r>
      <w:r w:rsidR="002E22C0" w:rsidRPr="002E22C0">
        <w:rPr>
          <w:sz w:val="24"/>
          <w:szCs w:val="24"/>
        </w:rPr>
        <w:br/>
        <w:t>  </w:t>
      </w:r>
      <w:r w:rsidR="002E22C0" w:rsidRPr="002E22C0">
        <w:rPr>
          <w:sz w:val="24"/>
          <w:szCs w:val="24"/>
        </w:rPr>
        <w:br/>
      </w:r>
      <w:r w:rsidR="002E22C0" w:rsidRPr="002E22C0">
        <w:rPr>
          <w:b/>
          <w:sz w:val="24"/>
          <w:szCs w:val="24"/>
        </w:rPr>
        <w:t>The Consultant:</w:t>
      </w:r>
      <w:r w:rsidR="002E22C0" w:rsidRPr="002E22C0">
        <w:rPr>
          <w:sz w:val="22"/>
          <w:szCs w:val="22"/>
        </w:rPr>
        <w:t xml:space="preserve"> </w:t>
      </w:r>
      <w:r w:rsidR="002E22C0" w:rsidRPr="002E22C0">
        <w:rPr>
          <w:sz w:val="24"/>
          <w:szCs w:val="24"/>
        </w:rPr>
        <w:t xml:space="preserve">The </w:t>
      </w:r>
      <w:r w:rsidR="00710606">
        <w:rPr>
          <w:sz w:val="24"/>
          <w:szCs w:val="24"/>
        </w:rPr>
        <w:t xml:space="preserve">Financial </w:t>
      </w:r>
      <w:r w:rsidR="002E22C0" w:rsidRPr="002E22C0">
        <w:rPr>
          <w:sz w:val="24"/>
          <w:szCs w:val="24"/>
        </w:rPr>
        <w:t>Consultant</w:t>
      </w:r>
      <w:r w:rsidR="002E22C0">
        <w:rPr>
          <w:sz w:val="24"/>
          <w:szCs w:val="24"/>
        </w:rPr>
        <w:t>(s)</w:t>
      </w:r>
      <w:r w:rsidR="002E22C0" w:rsidRPr="002E22C0">
        <w:rPr>
          <w:sz w:val="24"/>
          <w:szCs w:val="24"/>
        </w:rPr>
        <w:t xml:space="preserve"> will support the Project in </w:t>
      </w:r>
      <w:r w:rsidR="002E22C0">
        <w:rPr>
          <w:sz w:val="24"/>
          <w:szCs w:val="24"/>
        </w:rPr>
        <w:t xml:space="preserve">a number of select cities </w:t>
      </w:r>
      <w:r w:rsidR="00710606">
        <w:rPr>
          <w:sz w:val="24"/>
          <w:szCs w:val="24"/>
        </w:rPr>
        <w:t xml:space="preserve">by providing support to homeowner associations in the following: </w:t>
      </w:r>
    </w:p>
    <w:p w:rsidR="00171889" w:rsidRPr="00080A51" w:rsidRDefault="00171889" w:rsidP="00BB463A">
      <w:pPr>
        <w:ind w:right="268"/>
        <w:jc w:val="both"/>
        <w:rPr>
          <w:bCs/>
          <w:sz w:val="22"/>
          <w:szCs w:val="22"/>
        </w:rPr>
      </w:pPr>
    </w:p>
    <w:p w:rsidR="004E1907" w:rsidRDefault="00D80CE3" w:rsidP="007F1CAE">
      <w:pPr>
        <w:numPr>
          <w:ilvl w:val="0"/>
          <w:numId w:val="10"/>
        </w:numPr>
        <w:autoSpaceDE w:val="0"/>
        <w:autoSpaceDN w:val="0"/>
        <w:adjustRightInd w:val="0"/>
        <w:ind w:right="259"/>
        <w:contextualSpacing/>
        <w:jc w:val="both"/>
        <w:rPr>
          <w:rFonts w:eastAsiaTheme="minorHAnsi"/>
          <w:color w:val="000000"/>
          <w:sz w:val="24"/>
          <w:szCs w:val="24"/>
        </w:rPr>
      </w:pPr>
      <w:r>
        <w:rPr>
          <w:rFonts w:eastAsiaTheme="minorHAnsi"/>
          <w:color w:val="000000"/>
          <w:sz w:val="24"/>
          <w:szCs w:val="24"/>
        </w:rPr>
        <w:t xml:space="preserve">Ensure </w:t>
      </w:r>
      <w:r w:rsidR="004E1907">
        <w:rPr>
          <w:rFonts w:eastAsiaTheme="minorHAnsi"/>
          <w:color w:val="000000"/>
          <w:sz w:val="24"/>
          <w:szCs w:val="24"/>
        </w:rPr>
        <w:t>regular contact with H</w:t>
      </w:r>
      <w:r w:rsidR="00920727">
        <w:rPr>
          <w:rFonts w:eastAsiaTheme="minorHAnsi"/>
          <w:color w:val="000000"/>
          <w:sz w:val="24"/>
          <w:szCs w:val="24"/>
        </w:rPr>
        <w:t>omeowners’ Associations (HOA)</w:t>
      </w:r>
      <w:r w:rsidR="004E1907">
        <w:rPr>
          <w:rFonts w:eastAsiaTheme="minorHAnsi"/>
          <w:color w:val="000000"/>
          <w:sz w:val="24"/>
          <w:szCs w:val="24"/>
        </w:rPr>
        <w:t>, HOA Associations, NGOs in the assigned region; keep database of all HOAs; initiate cold-calls to HOAs; provide regular reporting on activities;</w:t>
      </w:r>
    </w:p>
    <w:p w:rsidR="004E1907" w:rsidRDefault="00D80CE3" w:rsidP="007F1CAE">
      <w:pPr>
        <w:numPr>
          <w:ilvl w:val="0"/>
          <w:numId w:val="10"/>
        </w:numPr>
        <w:autoSpaceDE w:val="0"/>
        <w:autoSpaceDN w:val="0"/>
        <w:adjustRightInd w:val="0"/>
        <w:ind w:right="259"/>
        <w:contextualSpacing/>
        <w:jc w:val="both"/>
        <w:rPr>
          <w:rFonts w:eastAsiaTheme="minorHAnsi"/>
          <w:color w:val="000000"/>
          <w:sz w:val="24"/>
          <w:szCs w:val="24"/>
        </w:rPr>
      </w:pPr>
      <w:r>
        <w:rPr>
          <w:rFonts w:eastAsiaTheme="minorHAnsi"/>
          <w:color w:val="000000"/>
          <w:sz w:val="24"/>
          <w:szCs w:val="24"/>
        </w:rPr>
        <w:t>Maintain</w:t>
      </w:r>
      <w:r w:rsidR="004E1907">
        <w:rPr>
          <w:rFonts w:eastAsiaTheme="minorHAnsi"/>
          <w:color w:val="000000"/>
          <w:sz w:val="24"/>
          <w:szCs w:val="24"/>
        </w:rPr>
        <w:t xml:space="preserve"> updated knowledge of local business environment for residential energy </w:t>
      </w:r>
      <w:r>
        <w:rPr>
          <w:rFonts w:eastAsiaTheme="minorHAnsi"/>
          <w:color w:val="000000"/>
          <w:sz w:val="24"/>
          <w:szCs w:val="24"/>
        </w:rPr>
        <w:t>efficiency by k</w:t>
      </w:r>
      <w:r w:rsidR="004E1907">
        <w:rPr>
          <w:rFonts w:eastAsiaTheme="minorHAnsi"/>
          <w:color w:val="000000"/>
          <w:sz w:val="24"/>
          <w:szCs w:val="24"/>
        </w:rPr>
        <w:t>eep</w:t>
      </w:r>
      <w:r>
        <w:rPr>
          <w:rFonts w:eastAsiaTheme="minorHAnsi"/>
          <w:color w:val="000000"/>
          <w:sz w:val="24"/>
          <w:szCs w:val="24"/>
        </w:rPr>
        <w:t>ing an</w:t>
      </w:r>
      <w:r w:rsidR="004E1907">
        <w:rPr>
          <w:rFonts w:eastAsiaTheme="minorHAnsi"/>
          <w:color w:val="000000"/>
          <w:sz w:val="24"/>
          <w:szCs w:val="24"/>
        </w:rPr>
        <w:t xml:space="preserve"> updated database of vendors, equipment manufacturers, engineering companies in the region; provide </w:t>
      </w:r>
      <w:r>
        <w:rPr>
          <w:rFonts w:eastAsiaTheme="minorHAnsi"/>
          <w:color w:val="000000"/>
          <w:sz w:val="24"/>
          <w:szCs w:val="24"/>
        </w:rPr>
        <w:t xml:space="preserve">regular </w:t>
      </w:r>
      <w:r w:rsidR="004E1907">
        <w:rPr>
          <w:rFonts w:eastAsiaTheme="minorHAnsi"/>
          <w:color w:val="000000"/>
          <w:sz w:val="24"/>
          <w:szCs w:val="24"/>
        </w:rPr>
        <w:t xml:space="preserve">information to the central </w:t>
      </w:r>
      <w:r>
        <w:rPr>
          <w:rFonts w:eastAsiaTheme="minorHAnsi"/>
          <w:color w:val="000000"/>
          <w:sz w:val="24"/>
          <w:szCs w:val="24"/>
        </w:rPr>
        <w:t xml:space="preserve">(Project level) </w:t>
      </w:r>
      <w:r w:rsidR="004E1907">
        <w:rPr>
          <w:rFonts w:eastAsiaTheme="minorHAnsi"/>
          <w:color w:val="000000"/>
          <w:sz w:val="24"/>
          <w:szCs w:val="24"/>
        </w:rPr>
        <w:t>database;</w:t>
      </w:r>
    </w:p>
    <w:p w:rsidR="004E1907" w:rsidRDefault="004E1907" w:rsidP="007F1CAE">
      <w:pPr>
        <w:numPr>
          <w:ilvl w:val="0"/>
          <w:numId w:val="10"/>
        </w:numPr>
        <w:autoSpaceDE w:val="0"/>
        <w:autoSpaceDN w:val="0"/>
        <w:adjustRightInd w:val="0"/>
        <w:ind w:right="259"/>
        <w:contextualSpacing/>
        <w:jc w:val="both"/>
        <w:rPr>
          <w:rFonts w:eastAsiaTheme="minorHAnsi"/>
          <w:color w:val="000000"/>
          <w:sz w:val="24"/>
          <w:szCs w:val="24"/>
        </w:rPr>
      </w:pPr>
      <w:r>
        <w:rPr>
          <w:rFonts w:eastAsiaTheme="minorHAnsi"/>
          <w:color w:val="000000"/>
          <w:sz w:val="24"/>
          <w:szCs w:val="24"/>
        </w:rPr>
        <w:lastRenderedPageBreak/>
        <w:t>Initiate regular meetings with vendors, financial institutions and other private sector partners in the region;</w:t>
      </w:r>
    </w:p>
    <w:p w:rsidR="004E1907" w:rsidRDefault="004E1907" w:rsidP="007F1CAE">
      <w:pPr>
        <w:numPr>
          <w:ilvl w:val="0"/>
          <w:numId w:val="10"/>
        </w:numPr>
        <w:autoSpaceDE w:val="0"/>
        <w:autoSpaceDN w:val="0"/>
        <w:adjustRightInd w:val="0"/>
        <w:ind w:right="259"/>
        <w:contextualSpacing/>
        <w:jc w:val="both"/>
        <w:rPr>
          <w:rFonts w:eastAsiaTheme="minorHAnsi"/>
          <w:color w:val="000000"/>
          <w:sz w:val="24"/>
          <w:szCs w:val="24"/>
        </w:rPr>
      </w:pPr>
      <w:r>
        <w:rPr>
          <w:rFonts w:eastAsiaTheme="minorHAnsi"/>
          <w:color w:val="000000"/>
          <w:sz w:val="24"/>
          <w:szCs w:val="24"/>
        </w:rPr>
        <w:t>Initiate seminars and other events to promote residential energy efficiency in cooperation with the private sector partners;</w:t>
      </w:r>
    </w:p>
    <w:p w:rsidR="004E1907" w:rsidRPr="004E1907" w:rsidRDefault="004E1907" w:rsidP="007F1CAE">
      <w:pPr>
        <w:numPr>
          <w:ilvl w:val="0"/>
          <w:numId w:val="10"/>
        </w:numPr>
        <w:autoSpaceDE w:val="0"/>
        <w:autoSpaceDN w:val="0"/>
        <w:adjustRightInd w:val="0"/>
        <w:ind w:right="259"/>
        <w:contextualSpacing/>
        <w:jc w:val="both"/>
        <w:rPr>
          <w:rFonts w:eastAsiaTheme="minorHAnsi"/>
          <w:color w:val="000000"/>
          <w:sz w:val="24"/>
          <w:szCs w:val="24"/>
        </w:rPr>
      </w:pPr>
      <w:r>
        <w:rPr>
          <w:rFonts w:eastAsiaTheme="minorHAnsi"/>
          <w:color w:val="000000"/>
          <w:sz w:val="24"/>
          <w:szCs w:val="24"/>
        </w:rPr>
        <w:t>Participate in regional conferences, workshops with the public sector and IFIs on behalf of the Project;</w:t>
      </w:r>
    </w:p>
    <w:p w:rsidR="007F1CAE" w:rsidRPr="003A4756" w:rsidRDefault="00E01AFF" w:rsidP="007F1CAE">
      <w:pPr>
        <w:numPr>
          <w:ilvl w:val="0"/>
          <w:numId w:val="10"/>
        </w:numPr>
        <w:autoSpaceDE w:val="0"/>
        <w:autoSpaceDN w:val="0"/>
        <w:adjustRightInd w:val="0"/>
        <w:ind w:right="259"/>
        <w:contextualSpacing/>
        <w:jc w:val="both"/>
        <w:rPr>
          <w:rFonts w:eastAsiaTheme="minorHAnsi"/>
          <w:color w:val="000000"/>
          <w:sz w:val="24"/>
          <w:szCs w:val="24"/>
        </w:rPr>
      </w:pPr>
      <w:r w:rsidRPr="003A4756">
        <w:rPr>
          <w:bCs/>
          <w:sz w:val="24"/>
          <w:szCs w:val="24"/>
        </w:rPr>
        <w:t>P</w:t>
      </w:r>
      <w:r w:rsidR="00B52CFC" w:rsidRPr="003A4756">
        <w:rPr>
          <w:bCs/>
          <w:sz w:val="24"/>
          <w:szCs w:val="24"/>
        </w:rPr>
        <w:t>rovide expert consultations to interested HOAs on financial and accounting matters;</w:t>
      </w:r>
    </w:p>
    <w:p w:rsidR="00B52CFC" w:rsidRPr="003A4756" w:rsidRDefault="00B52CFC" w:rsidP="007F1CAE">
      <w:pPr>
        <w:numPr>
          <w:ilvl w:val="0"/>
          <w:numId w:val="10"/>
        </w:numPr>
        <w:autoSpaceDE w:val="0"/>
        <w:autoSpaceDN w:val="0"/>
        <w:adjustRightInd w:val="0"/>
        <w:ind w:right="259"/>
        <w:contextualSpacing/>
        <w:jc w:val="both"/>
        <w:rPr>
          <w:rFonts w:eastAsiaTheme="minorHAnsi"/>
          <w:color w:val="000000"/>
          <w:sz w:val="24"/>
          <w:szCs w:val="24"/>
        </w:rPr>
      </w:pPr>
      <w:r w:rsidRPr="003A4756">
        <w:rPr>
          <w:bCs/>
          <w:sz w:val="24"/>
          <w:szCs w:val="24"/>
        </w:rPr>
        <w:t xml:space="preserve">Assist HOAs </w:t>
      </w:r>
      <w:r w:rsidR="006B653F">
        <w:rPr>
          <w:bCs/>
          <w:sz w:val="24"/>
          <w:szCs w:val="24"/>
        </w:rPr>
        <w:t>wishing to obtain</w:t>
      </w:r>
      <w:r w:rsidR="00C6112E" w:rsidRPr="003A4756">
        <w:rPr>
          <w:bCs/>
          <w:sz w:val="24"/>
          <w:szCs w:val="24"/>
        </w:rPr>
        <w:t xml:space="preserve"> commercial financing </w:t>
      </w:r>
      <w:r w:rsidRPr="003A4756">
        <w:rPr>
          <w:bCs/>
          <w:sz w:val="24"/>
          <w:szCs w:val="24"/>
        </w:rPr>
        <w:t xml:space="preserve">in preparing necessary financial statements/reports </w:t>
      </w:r>
      <w:r w:rsidR="00C6112E" w:rsidRPr="003A4756">
        <w:rPr>
          <w:bCs/>
          <w:sz w:val="24"/>
          <w:szCs w:val="24"/>
        </w:rPr>
        <w:t>required by the financial institutions;</w:t>
      </w:r>
    </w:p>
    <w:p w:rsidR="00C6112E" w:rsidRPr="003A4756" w:rsidRDefault="00C6112E" w:rsidP="00C6112E">
      <w:pPr>
        <w:numPr>
          <w:ilvl w:val="0"/>
          <w:numId w:val="10"/>
        </w:numPr>
        <w:autoSpaceDE w:val="0"/>
        <w:autoSpaceDN w:val="0"/>
        <w:adjustRightInd w:val="0"/>
        <w:ind w:right="259"/>
        <w:contextualSpacing/>
        <w:jc w:val="both"/>
        <w:rPr>
          <w:bCs/>
          <w:sz w:val="24"/>
          <w:szCs w:val="24"/>
        </w:rPr>
      </w:pPr>
      <w:r w:rsidRPr="003A4756">
        <w:rPr>
          <w:bCs/>
          <w:sz w:val="24"/>
          <w:szCs w:val="24"/>
        </w:rPr>
        <w:t>Assist HOAs in their negotiations with the financial institutions</w:t>
      </w:r>
      <w:r w:rsidR="006B653F">
        <w:rPr>
          <w:bCs/>
          <w:sz w:val="24"/>
          <w:szCs w:val="24"/>
        </w:rPr>
        <w:t>, vendors and other partners</w:t>
      </w:r>
      <w:r w:rsidRPr="003A4756">
        <w:rPr>
          <w:bCs/>
          <w:sz w:val="24"/>
          <w:szCs w:val="24"/>
        </w:rPr>
        <w:t xml:space="preserve">; </w:t>
      </w:r>
    </w:p>
    <w:p w:rsidR="003A4756" w:rsidRPr="003A4756" w:rsidRDefault="00D80CE3" w:rsidP="00C6112E">
      <w:pPr>
        <w:numPr>
          <w:ilvl w:val="0"/>
          <w:numId w:val="10"/>
        </w:numPr>
        <w:autoSpaceDE w:val="0"/>
        <w:autoSpaceDN w:val="0"/>
        <w:adjustRightInd w:val="0"/>
        <w:ind w:right="259"/>
        <w:contextualSpacing/>
        <w:jc w:val="both"/>
        <w:rPr>
          <w:bCs/>
          <w:sz w:val="24"/>
          <w:szCs w:val="24"/>
        </w:rPr>
      </w:pPr>
      <w:r>
        <w:rPr>
          <w:bCs/>
          <w:sz w:val="24"/>
          <w:szCs w:val="24"/>
        </w:rPr>
        <w:t>Develop success stories.</w:t>
      </w:r>
    </w:p>
    <w:p w:rsidR="007F1CAE" w:rsidRPr="004E1907" w:rsidRDefault="007F1CAE" w:rsidP="007F1CAE">
      <w:pPr>
        <w:autoSpaceDE w:val="0"/>
        <w:autoSpaceDN w:val="0"/>
        <w:adjustRightInd w:val="0"/>
        <w:jc w:val="both"/>
        <w:rPr>
          <w:b/>
          <w:bCs/>
          <w:sz w:val="24"/>
          <w:szCs w:val="24"/>
        </w:rPr>
      </w:pPr>
    </w:p>
    <w:p w:rsidR="007F1CAE" w:rsidRPr="004E1907" w:rsidRDefault="007F1CAE" w:rsidP="007F1CAE">
      <w:pPr>
        <w:autoSpaceDE w:val="0"/>
        <w:autoSpaceDN w:val="0"/>
        <w:adjustRightInd w:val="0"/>
        <w:jc w:val="both"/>
        <w:rPr>
          <w:b/>
          <w:bCs/>
          <w:sz w:val="24"/>
          <w:szCs w:val="24"/>
        </w:rPr>
      </w:pPr>
      <w:r w:rsidRPr="004E1907">
        <w:rPr>
          <w:b/>
          <w:bCs/>
          <w:sz w:val="24"/>
          <w:szCs w:val="24"/>
        </w:rPr>
        <w:t>Requirements:</w:t>
      </w:r>
    </w:p>
    <w:p w:rsidR="007F1CAE" w:rsidRPr="004E1907" w:rsidRDefault="007F1CAE" w:rsidP="007F1CAE">
      <w:pPr>
        <w:numPr>
          <w:ilvl w:val="0"/>
          <w:numId w:val="11"/>
        </w:numPr>
        <w:rPr>
          <w:sz w:val="24"/>
          <w:szCs w:val="24"/>
        </w:rPr>
      </w:pPr>
      <w:r w:rsidRPr="004E1907">
        <w:rPr>
          <w:sz w:val="24"/>
          <w:szCs w:val="24"/>
        </w:rPr>
        <w:t xml:space="preserve">University degree in economics, finance, </w:t>
      </w:r>
      <w:r w:rsidR="00383324" w:rsidRPr="004E1907">
        <w:rPr>
          <w:sz w:val="24"/>
          <w:szCs w:val="24"/>
        </w:rPr>
        <w:t>or business</w:t>
      </w:r>
      <w:r w:rsidRPr="004E1907">
        <w:rPr>
          <w:sz w:val="24"/>
          <w:szCs w:val="24"/>
        </w:rPr>
        <w:t>;</w:t>
      </w:r>
    </w:p>
    <w:p w:rsidR="005B4F72" w:rsidRPr="004E1907" w:rsidRDefault="00B52CFC" w:rsidP="007F1CAE">
      <w:pPr>
        <w:numPr>
          <w:ilvl w:val="0"/>
          <w:numId w:val="11"/>
        </w:numPr>
        <w:rPr>
          <w:sz w:val="24"/>
          <w:szCs w:val="24"/>
        </w:rPr>
      </w:pPr>
      <w:r w:rsidRPr="004E1907">
        <w:rPr>
          <w:sz w:val="24"/>
          <w:szCs w:val="24"/>
        </w:rPr>
        <w:t xml:space="preserve">At least 3 years </w:t>
      </w:r>
      <w:r w:rsidR="005B4F72" w:rsidRPr="004E1907">
        <w:rPr>
          <w:sz w:val="24"/>
          <w:szCs w:val="24"/>
        </w:rPr>
        <w:t>experience of creating business plans and financial models;</w:t>
      </w:r>
    </w:p>
    <w:p w:rsidR="00B52CFC" w:rsidRPr="004E1907" w:rsidRDefault="00B52CFC" w:rsidP="007F1CAE">
      <w:pPr>
        <w:numPr>
          <w:ilvl w:val="0"/>
          <w:numId w:val="11"/>
        </w:numPr>
        <w:rPr>
          <w:sz w:val="24"/>
          <w:szCs w:val="24"/>
        </w:rPr>
      </w:pPr>
      <w:r w:rsidRPr="004E1907">
        <w:rPr>
          <w:sz w:val="24"/>
          <w:szCs w:val="24"/>
        </w:rPr>
        <w:t>Strong knowledge of the Ukraine housing sector;</w:t>
      </w:r>
    </w:p>
    <w:p w:rsidR="005B4F72" w:rsidRPr="004E1907" w:rsidRDefault="004E1907" w:rsidP="004E1907">
      <w:pPr>
        <w:numPr>
          <w:ilvl w:val="0"/>
          <w:numId w:val="11"/>
        </w:numPr>
        <w:rPr>
          <w:sz w:val="24"/>
          <w:szCs w:val="24"/>
        </w:rPr>
      </w:pPr>
      <w:r w:rsidRPr="004E1907">
        <w:rPr>
          <w:sz w:val="24"/>
          <w:szCs w:val="24"/>
        </w:rPr>
        <w:t>Outstanding interpersonal and persuasion skills;</w:t>
      </w:r>
    </w:p>
    <w:p w:rsidR="00C6112E" w:rsidRPr="004E1907" w:rsidRDefault="00C6112E" w:rsidP="007F1CAE">
      <w:pPr>
        <w:numPr>
          <w:ilvl w:val="0"/>
          <w:numId w:val="11"/>
        </w:numPr>
        <w:rPr>
          <w:sz w:val="24"/>
          <w:szCs w:val="24"/>
        </w:rPr>
      </w:pPr>
      <w:r w:rsidRPr="004E1907">
        <w:rPr>
          <w:sz w:val="24"/>
          <w:szCs w:val="24"/>
        </w:rPr>
        <w:t>Knowledge of the commercial lending practices strongly desired;</w:t>
      </w:r>
    </w:p>
    <w:p w:rsidR="00C6112E" w:rsidRPr="004E1907" w:rsidRDefault="00C6112E" w:rsidP="00C6112E">
      <w:pPr>
        <w:numPr>
          <w:ilvl w:val="0"/>
          <w:numId w:val="11"/>
        </w:numPr>
        <w:rPr>
          <w:sz w:val="24"/>
          <w:szCs w:val="24"/>
        </w:rPr>
      </w:pPr>
      <w:r w:rsidRPr="004E1907">
        <w:rPr>
          <w:sz w:val="24"/>
          <w:szCs w:val="24"/>
        </w:rPr>
        <w:t xml:space="preserve">Strong communication </w:t>
      </w:r>
      <w:r w:rsidR="006B653F">
        <w:rPr>
          <w:sz w:val="24"/>
          <w:szCs w:val="24"/>
        </w:rPr>
        <w:t xml:space="preserve">and presentation </w:t>
      </w:r>
      <w:r w:rsidRPr="004E1907">
        <w:rPr>
          <w:sz w:val="24"/>
          <w:szCs w:val="24"/>
        </w:rPr>
        <w:t>skills;</w:t>
      </w:r>
    </w:p>
    <w:p w:rsidR="005B4F72" w:rsidRPr="004E1907" w:rsidRDefault="003E10C5" w:rsidP="007F1CAE">
      <w:pPr>
        <w:numPr>
          <w:ilvl w:val="0"/>
          <w:numId w:val="11"/>
        </w:numPr>
        <w:rPr>
          <w:sz w:val="24"/>
          <w:szCs w:val="24"/>
        </w:rPr>
      </w:pPr>
      <w:r w:rsidRPr="004E1907">
        <w:rPr>
          <w:sz w:val="24"/>
          <w:szCs w:val="24"/>
        </w:rPr>
        <w:t xml:space="preserve">Ability to travel extensively in </w:t>
      </w:r>
      <w:r w:rsidR="004E1907">
        <w:rPr>
          <w:sz w:val="24"/>
          <w:szCs w:val="24"/>
        </w:rPr>
        <w:t xml:space="preserve">the </w:t>
      </w:r>
      <w:r w:rsidR="006B653F">
        <w:rPr>
          <w:sz w:val="24"/>
          <w:szCs w:val="24"/>
        </w:rPr>
        <w:t xml:space="preserve">assigned </w:t>
      </w:r>
      <w:bookmarkStart w:id="0" w:name="_GoBack"/>
      <w:bookmarkEnd w:id="0"/>
      <w:r w:rsidR="004E1907">
        <w:rPr>
          <w:sz w:val="24"/>
          <w:szCs w:val="24"/>
        </w:rPr>
        <w:t xml:space="preserve">region and throughout </w:t>
      </w:r>
      <w:r w:rsidRPr="004E1907">
        <w:rPr>
          <w:sz w:val="24"/>
          <w:szCs w:val="24"/>
        </w:rPr>
        <w:t>Ukraine;</w:t>
      </w:r>
    </w:p>
    <w:p w:rsidR="007F1CAE" w:rsidRPr="004E1907" w:rsidRDefault="007F1CAE" w:rsidP="007F1CAE">
      <w:pPr>
        <w:numPr>
          <w:ilvl w:val="0"/>
          <w:numId w:val="11"/>
        </w:numPr>
        <w:rPr>
          <w:sz w:val="24"/>
          <w:szCs w:val="24"/>
        </w:rPr>
      </w:pPr>
      <w:r w:rsidRPr="004E1907">
        <w:rPr>
          <w:sz w:val="24"/>
          <w:szCs w:val="24"/>
        </w:rPr>
        <w:t>Native Ukrainian and Russian writing and oral skills;</w:t>
      </w:r>
    </w:p>
    <w:p w:rsidR="005B4F72" w:rsidRPr="004E1907" w:rsidRDefault="005B4F72" w:rsidP="007F1CAE">
      <w:pPr>
        <w:numPr>
          <w:ilvl w:val="0"/>
          <w:numId w:val="11"/>
        </w:numPr>
        <w:rPr>
          <w:sz w:val="24"/>
          <w:szCs w:val="24"/>
        </w:rPr>
      </w:pPr>
      <w:r w:rsidRPr="004E1907">
        <w:rPr>
          <w:sz w:val="24"/>
          <w:szCs w:val="24"/>
        </w:rPr>
        <w:t>Ability to prep</w:t>
      </w:r>
      <w:r w:rsidR="00B52CFC" w:rsidRPr="004E1907">
        <w:rPr>
          <w:sz w:val="24"/>
          <w:szCs w:val="24"/>
        </w:rPr>
        <w:t>are reports in English language.</w:t>
      </w:r>
    </w:p>
    <w:p w:rsidR="005B4F72" w:rsidRPr="00436A75" w:rsidRDefault="005B4F72" w:rsidP="00B52CFC">
      <w:pPr>
        <w:ind w:left="720"/>
        <w:rPr>
          <w:sz w:val="22"/>
          <w:szCs w:val="22"/>
        </w:rPr>
      </w:pPr>
    </w:p>
    <w:p w:rsidR="00946A16" w:rsidRDefault="00946A16" w:rsidP="00946A16">
      <w:pPr>
        <w:ind w:left="360"/>
        <w:rPr>
          <w:i/>
          <w:iCs/>
        </w:rPr>
      </w:pPr>
    </w:p>
    <w:p w:rsidR="0028406D" w:rsidRPr="00BB463A" w:rsidRDefault="003A6568" w:rsidP="00BB463A">
      <w:pPr>
        <w:pStyle w:val="ListParagraph"/>
        <w:autoSpaceDE w:val="0"/>
        <w:autoSpaceDN w:val="0"/>
        <w:adjustRightInd w:val="0"/>
        <w:spacing w:after="200"/>
        <w:jc w:val="both"/>
        <w:rPr>
          <w:sz w:val="24"/>
          <w:szCs w:val="24"/>
        </w:rPr>
      </w:pPr>
      <w:r w:rsidRPr="00BB463A">
        <w:rPr>
          <w:rFonts w:eastAsiaTheme="minorHAnsi"/>
          <w:color w:val="000000"/>
          <w:sz w:val="24"/>
          <w:szCs w:val="24"/>
        </w:rPr>
        <w:br/>
      </w:r>
      <w:r w:rsidRPr="00BB463A">
        <w:rPr>
          <w:rFonts w:eastAsiaTheme="minorHAnsi"/>
          <w:color w:val="000000"/>
          <w:sz w:val="24"/>
          <w:szCs w:val="24"/>
        </w:rPr>
        <w:br/>
      </w:r>
    </w:p>
    <w:sectPr w:rsidR="0028406D" w:rsidRPr="00BB463A" w:rsidSect="00080A51">
      <w:pgSz w:w="11909" w:h="16834" w:code="9"/>
      <w:pgMar w:top="810" w:right="85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8C174B"/>
    <w:multiLevelType w:val="hybridMultilevel"/>
    <w:tmpl w:val="9AC0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E0661"/>
    <w:multiLevelType w:val="hybridMultilevel"/>
    <w:tmpl w:val="CD14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F2BE0"/>
    <w:multiLevelType w:val="hybridMultilevel"/>
    <w:tmpl w:val="CFA8ECE2"/>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45F18FC"/>
    <w:multiLevelType w:val="hybridMultilevel"/>
    <w:tmpl w:val="7D105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5E59B6"/>
    <w:multiLevelType w:val="hybridMultilevel"/>
    <w:tmpl w:val="B24A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7498B"/>
    <w:multiLevelType w:val="hybridMultilevel"/>
    <w:tmpl w:val="2DC083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7636B5"/>
    <w:multiLevelType w:val="hybridMultilevel"/>
    <w:tmpl w:val="F38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80800"/>
    <w:multiLevelType w:val="hybridMultilevel"/>
    <w:tmpl w:val="12FE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3C2196"/>
    <w:multiLevelType w:val="hybridMultilevel"/>
    <w:tmpl w:val="643C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36808"/>
    <w:multiLevelType w:val="hybridMultilevel"/>
    <w:tmpl w:val="A93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E0515"/>
    <w:multiLevelType w:val="hybridMultilevel"/>
    <w:tmpl w:val="751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4"/>
  </w:num>
  <w:num w:numId="6">
    <w:abstractNumId w:val="6"/>
  </w:num>
  <w:num w:numId="7">
    <w:abstractNumId w:val="8"/>
  </w:num>
  <w:num w:numId="8">
    <w:abstractNumId w:val="9"/>
  </w:num>
  <w:num w:numId="9">
    <w:abstractNumId w:val="11"/>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0E"/>
    <w:rsid w:val="00037500"/>
    <w:rsid w:val="00080A51"/>
    <w:rsid w:val="000978D2"/>
    <w:rsid w:val="000C76BB"/>
    <w:rsid w:val="00120007"/>
    <w:rsid w:val="00170D04"/>
    <w:rsid w:val="00171889"/>
    <w:rsid w:val="001835D0"/>
    <w:rsid w:val="00192AA2"/>
    <w:rsid w:val="001A065F"/>
    <w:rsid w:val="001A26E0"/>
    <w:rsid w:val="001E2B06"/>
    <w:rsid w:val="001E47B1"/>
    <w:rsid w:val="00224E67"/>
    <w:rsid w:val="002312CB"/>
    <w:rsid w:val="00240AA0"/>
    <w:rsid w:val="0026220B"/>
    <w:rsid w:val="00264D9B"/>
    <w:rsid w:val="00274F6F"/>
    <w:rsid w:val="00283CE6"/>
    <w:rsid w:val="0028406D"/>
    <w:rsid w:val="00287411"/>
    <w:rsid w:val="002C6BC4"/>
    <w:rsid w:val="002E22C0"/>
    <w:rsid w:val="002F7310"/>
    <w:rsid w:val="00314D6B"/>
    <w:rsid w:val="00336D2C"/>
    <w:rsid w:val="00340404"/>
    <w:rsid w:val="00383324"/>
    <w:rsid w:val="00393D75"/>
    <w:rsid w:val="003A4756"/>
    <w:rsid w:val="003A6568"/>
    <w:rsid w:val="003E10C5"/>
    <w:rsid w:val="0040154B"/>
    <w:rsid w:val="00426C80"/>
    <w:rsid w:val="00436A75"/>
    <w:rsid w:val="004549D8"/>
    <w:rsid w:val="0047544E"/>
    <w:rsid w:val="004944C3"/>
    <w:rsid w:val="004A1363"/>
    <w:rsid w:val="004A6808"/>
    <w:rsid w:val="004A7D0C"/>
    <w:rsid w:val="004B0EB3"/>
    <w:rsid w:val="004C44C5"/>
    <w:rsid w:val="004E1907"/>
    <w:rsid w:val="004E2FBB"/>
    <w:rsid w:val="004F74C0"/>
    <w:rsid w:val="00505643"/>
    <w:rsid w:val="00566FB0"/>
    <w:rsid w:val="005709C3"/>
    <w:rsid w:val="00574B71"/>
    <w:rsid w:val="00577C37"/>
    <w:rsid w:val="00585F5A"/>
    <w:rsid w:val="00591E89"/>
    <w:rsid w:val="00593197"/>
    <w:rsid w:val="005A7AC5"/>
    <w:rsid w:val="005B4F72"/>
    <w:rsid w:val="005E5423"/>
    <w:rsid w:val="005F6D59"/>
    <w:rsid w:val="00611B69"/>
    <w:rsid w:val="00612F9C"/>
    <w:rsid w:val="00614813"/>
    <w:rsid w:val="00642A3B"/>
    <w:rsid w:val="0066411A"/>
    <w:rsid w:val="006769B6"/>
    <w:rsid w:val="00680C8F"/>
    <w:rsid w:val="006B4CA7"/>
    <w:rsid w:val="006B653F"/>
    <w:rsid w:val="006D642B"/>
    <w:rsid w:val="006F0862"/>
    <w:rsid w:val="006F1DE9"/>
    <w:rsid w:val="00707B90"/>
    <w:rsid w:val="00710606"/>
    <w:rsid w:val="007314D5"/>
    <w:rsid w:val="00742299"/>
    <w:rsid w:val="007533ED"/>
    <w:rsid w:val="00777D33"/>
    <w:rsid w:val="007D1759"/>
    <w:rsid w:val="007E43A5"/>
    <w:rsid w:val="007E450F"/>
    <w:rsid w:val="007F1CAE"/>
    <w:rsid w:val="007F6B0E"/>
    <w:rsid w:val="00820669"/>
    <w:rsid w:val="00837FC4"/>
    <w:rsid w:val="008B7594"/>
    <w:rsid w:val="008C733F"/>
    <w:rsid w:val="00916C1F"/>
    <w:rsid w:val="00920727"/>
    <w:rsid w:val="00927A5A"/>
    <w:rsid w:val="00946A16"/>
    <w:rsid w:val="00954567"/>
    <w:rsid w:val="00976268"/>
    <w:rsid w:val="009C3800"/>
    <w:rsid w:val="009C47BA"/>
    <w:rsid w:val="009C7397"/>
    <w:rsid w:val="009E04AC"/>
    <w:rsid w:val="009E3F60"/>
    <w:rsid w:val="00A02EA6"/>
    <w:rsid w:val="00A07857"/>
    <w:rsid w:val="00A07C0E"/>
    <w:rsid w:val="00A56974"/>
    <w:rsid w:val="00A91706"/>
    <w:rsid w:val="00A950B6"/>
    <w:rsid w:val="00AB54E2"/>
    <w:rsid w:val="00AF6C13"/>
    <w:rsid w:val="00B04A57"/>
    <w:rsid w:val="00B12FB9"/>
    <w:rsid w:val="00B430D8"/>
    <w:rsid w:val="00B52CFC"/>
    <w:rsid w:val="00B565A2"/>
    <w:rsid w:val="00B607D6"/>
    <w:rsid w:val="00B62BB4"/>
    <w:rsid w:val="00B64A3B"/>
    <w:rsid w:val="00B93897"/>
    <w:rsid w:val="00BB463A"/>
    <w:rsid w:val="00BC72E5"/>
    <w:rsid w:val="00BE1105"/>
    <w:rsid w:val="00C3267F"/>
    <w:rsid w:val="00C40A4E"/>
    <w:rsid w:val="00C54FD5"/>
    <w:rsid w:val="00C6112E"/>
    <w:rsid w:val="00C70495"/>
    <w:rsid w:val="00C926AB"/>
    <w:rsid w:val="00CA051C"/>
    <w:rsid w:val="00CF2117"/>
    <w:rsid w:val="00CF387A"/>
    <w:rsid w:val="00D224E3"/>
    <w:rsid w:val="00D3063E"/>
    <w:rsid w:val="00D52A61"/>
    <w:rsid w:val="00D80CE3"/>
    <w:rsid w:val="00D94B82"/>
    <w:rsid w:val="00DD623E"/>
    <w:rsid w:val="00DF0FAE"/>
    <w:rsid w:val="00DF748E"/>
    <w:rsid w:val="00E01AFF"/>
    <w:rsid w:val="00E2036B"/>
    <w:rsid w:val="00E504B3"/>
    <w:rsid w:val="00E5395B"/>
    <w:rsid w:val="00E70546"/>
    <w:rsid w:val="00EB628C"/>
    <w:rsid w:val="00F01384"/>
    <w:rsid w:val="00F105A9"/>
    <w:rsid w:val="00F26483"/>
    <w:rsid w:val="00F51191"/>
    <w:rsid w:val="00F51909"/>
    <w:rsid w:val="00F74F39"/>
    <w:rsid w:val="00FA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6B0E"/>
    <w:pPr>
      <w:keepNext/>
      <w:jc w:val="center"/>
      <w:outlineLvl w:val="0"/>
    </w:pPr>
    <w:rPr>
      <w:b/>
      <w:sz w:val="32"/>
    </w:rPr>
  </w:style>
  <w:style w:type="paragraph" w:styleId="Heading2">
    <w:name w:val="heading 2"/>
    <w:basedOn w:val="Normal"/>
    <w:next w:val="Normal"/>
    <w:link w:val="Heading2Char"/>
    <w:qFormat/>
    <w:rsid w:val="007F6B0E"/>
    <w:pPr>
      <w:keepNext/>
      <w:jc w:val="both"/>
      <w:outlineLvl w:val="1"/>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B0E"/>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F6B0E"/>
    <w:rPr>
      <w:rFonts w:ascii="Times New Roman" w:eastAsia="Times New Roman" w:hAnsi="Times New Roman" w:cs="Times New Roman"/>
      <w:b/>
      <w:bCs/>
      <w:szCs w:val="24"/>
    </w:rPr>
  </w:style>
  <w:style w:type="paragraph" w:styleId="BodyText3">
    <w:name w:val="Body Text 3"/>
    <w:basedOn w:val="Normal"/>
    <w:link w:val="BodyText3Char"/>
    <w:rsid w:val="007F6B0E"/>
    <w:rPr>
      <w:sz w:val="24"/>
    </w:rPr>
  </w:style>
  <w:style w:type="character" w:customStyle="1" w:styleId="BodyText3Char">
    <w:name w:val="Body Text 3 Char"/>
    <w:basedOn w:val="DefaultParagraphFont"/>
    <w:link w:val="BodyText3"/>
    <w:rsid w:val="007F6B0E"/>
    <w:rPr>
      <w:rFonts w:ascii="Times New Roman" w:eastAsia="Times New Roman" w:hAnsi="Times New Roman" w:cs="Times New Roman"/>
      <w:sz w:val="24"/>
      <w:szCs w:val="20"/>
    </w:rPr>
  </w:style>
  <w:style w:type="character" w:styleId="Hyperlink">
    <w:name w:val="Hyperlink"/>
    <w:basedOn w:val="DefaultParagraphFont"/>
    <w:rsid w:val="007F6B0E"/>
    <w:rPr>
      <w:color w:val="0000FF"/>
      <w:u w:val="single"/>
    </w:rPr>
  </w:style>
  <w:style w:type="paragraph" w:styleId="ListParagraph">
    <w:name w:val="List Paragraph"/>
    <w:basedOn w:val="Normal"/>
    <w:uiPriority w:val="34"/>
    <w:qFormat/>
    <w:rsid w:val="004F74C0"/>
    <w:pPr>
      <w:ind w:left="720"/>
      <w:contextualSpacing/>
    </w:pPr>
  </w:style>
  <w:style w:type="character" w:styleId="CommentReference">
    <w:name w:val="annotation reference"/>
    <w:basedOn w:val="DefaultParagraphFont"/>
    <w:uiPriority w:val="99"/>
    <w:semiHidden/>
    <w:unhideWhenUsed/>
    <w:rsid w:val="0047544E"/>
    <w:rPr>
      <w:sz w:val="16"/>
      <w:szCs w:val="16"/>
    </w:rPr>
  </w:style>
  <w:style w:type="paragraph" w:styleId="CommentText">
    <w:name w:val="annotation text"/>
    <w:basedOn w:val="Normal"/>
    <w:link w:val="CommentTextChar"/>
    <w:uiPriority w:val="99"/>
    <w:semiHidden/>
    <w:unhideWhenUsed/>
    <w:rsid w:val="0047544E"/>
  </w:style>
  <w:style w:type="character" w:customStyle="1" w:styleId="CommentTextChar">
    <w:name w:val="Comment Text Char"/>
    <w:basedOn w:val="DefaultParagraphFont"/>
    <w:link w:val="CommentText"/>
    <w:uiPriority w:val="99"/>
    <w:semiHidden/>
    <w:rsid w:val="004754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544E"/>
    <w:rPr>
      <w:b/>
      <w:bCs/>
    </w:rPr>
  </w:style>
  <w:style w:type="character" w:customStyle="1" w:styleId="CommentSubjectChar">
    <w:name w:val="Comment Subject Char"/>
    <w:basedOn w:val="CommentTextChar"/>
    <w:link w:val="CommentSubject"/>
    <w:uiPriority w:val="99"/>
    <w:semiHidden/>
    <w:rsid w:val="004754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544E"/>
    <w:rPr>
      <w:rFonts w:ascii="Tahoma" w:hAnsi="Tahoma" w:cs="Tahoma"/>
      <w:sz w:val="16"/>
      <w:szCs w:val="16"/>
    </w:rPr>
  </w:style>
  <w:style w:type="character" w:customStyle="1" w:styleId="BalloonTextChar">
    <w:name w:val="Balloon Text Char"/>
    <w:basedOn w:val="DefaultParagraphFont"/>
    <w:link w:val="BalloonText"/>
    <w:uiPriority w:val="99"/>
    <w:semiHidden/>
    <w:rsid w:val="004754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6B0E"/>
    <w:pPr>
      <w:keepNext/>
      <w:jc w:val="center"/>
      <w:outlineLvl w:val="0"/>
    </w:pPr>
    <w:rPr>
      <w:b/>
      <w:sz w:val="32"/>
    </w:rPr>
  </w:style>
  <w:style w:type="paragraph" w:styleId="Heading2">
    <w:name w:val="heading 2"/>
    <w:basedOn w:val="Normal"/>
    <w:next w:val="Normal"/>
    <w:link w:val="Heading2Char"/>
    <w:qFormat/>
    <w:rsid w:val="007F6B0E"/>
    <w:pPr>
      <w:keepNext/>
      <w:jc w:val="both"/>
      <w:outlineLvl w:val="1"/>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B0E"/>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F6B0E"/>
    <w:rPr>
      <w:rFonts w:ascii="Times New Roman" w:eastAsia="Times New Roman" w:hAnsi="Times New Roman" w:cs="Times New Roman"/>
      <w:b/>
      <w:bCs/>
      <w:szCs w:val="24"/>
    </w:rPr>
  </w:style>
  <w:style w:type="paragraph" w:styleId="BodyText3">
    <w:name w:val="Body Text 3"/>
    <w:basedOn w:val="Normal"/>
    <w:link w:val="BodyText3Char"/>
    <w:rsid w:val="007F6B0E"/>
    <w:rPr>
      <w:sz w:val="24"/>
    </w:rPr>
  </w:style>
  <w:style w:type="character" w:customStyle="1" w:styleId="BodyText3Char">
    <w:name w:val="Body Text 3 Char"/>
    <w:basedOn w:val="DefaultParagraphFont"/>
    <w:link w:val="BodyText3"/>
    <w:rsid w:val="007F6B0E"/>
    <w:rPr>
      <w:rFonts w:ascii="Times New Roman" w:eastAsia="Times New Roman" w:hAnsi="Times New Roman" w:cs="Times New Roman"/>
      <w:sz w:val="24"/>
      <w:szCs w:val="20"/>
    </w:rPr>
  </w:style>
  <w:style w:type="character" w:styleId="Hyperlink">
    <w:name w:val="Hyperlink"/>
    <w:basedOn w:val="DefaultParagraphFont"/>
    <w:rsid w:val="007F6B0E"/>
    <w:rPr>
      <w:color w:val="0000FF"/>
      <w:u w:val="single"/>
    </w:rPr>
  </w:style>
  <w:style w:type="paragraph" w:styleId="ListParagraph">
    <w:name w:val="List Paragraph"/>
    <w:basedOn w:val="Normal"/>
    <w:uiPriority w:val="34"/>
    <w:qFormat/>
    <w:rsid w:val="004F74C0"/>
    <w:pPr>
      <w:ind w:left="720"/>
      <w:contextualSpacing/>
    </w:pPr>
  </w:style>
  <w:style w:type="character" w:styleId="CommentReference">
    <w:name w:val="annotation reference"/>
    <w:basedOn w:val="DefaultParagraphFont"/>
    <w:uiPriority w:val="99"/>
    <w:semiHidden/>
    <w:unhideWhenUsed/>
    <w:rsid w:val="0047544E"/>
    <w:rPr>
      <w:sz w:val="16"/>
      <w:szCs w:val="16"/>
    </w:rPr>
  </w:style>
  <w:style w:type="paragraph" w:styleId="CommentText">
    <w:name w:val="annotation text"/>
    <w:basedOn w:val="Normal"/>
    <w:link w:val="CommentTextChar"/>
    <w:uiPriority w:val="99"/>
    <w:semiHidden/>
    <w:unhideWhenUsed/>
    <w:rsid w:val="0047544E"/>
  </w:style>
  <w:style w:type="character" w:customStyle="1" w:styleId="CommentTextChar">
    <w:name w:val="Comment Text Char"/>
    <w:basedOn w:val="DefaultParagraphFont"/>
    <w:link w:val="CommentText"/>
    <w:uiPriority w:val="99"/>
    <w:semiHidden/>
    <w:rsid w:val="004754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544E"/>
    <w:rPr>
      <w:b/>
      <w:bCs/>
    </w:rPr>
  </w:style>
  <w:style w:type="character" w:customStyle="1" w:styleId="CommentSubjectChar">
    <w:name w:val="Comment Subject Char"/>
    <w:basedOn w:val="CommentTextChar"/>
    <w:link w:val="CommentSubject"/>
    <w:uiPriority w:val="99"/>
    <w:semiHidden/>
    <w:rsid w:val="004754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544E"/>
    <w:rPr>
      <w:rFonts w:ascii="Tahoma" w:hAnsi="Tahoma" w:cs="Tahoma"/>
      <w:sz w:val="16"/>
      <w:szCs w:val="16"/>
    </w:rPr>
  </w:style>
  <w:style w:type="character" w:customStyle="1" w:styleId="BalloonTextChar">
    <w:name w:val="Balloon Text Char"/>
    <w:basedOn w:val="DefaultParagraphFont"/>
    <w:link w:val="BalloonText"/>
    <w:uiPriority w:val="99"/>
    <w:semiHidden/>
    <w:rsid w:val="004754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BTait1</dc:creator>
  <cp:lastModifiedBy>Sophia Lynn</cp:lastModifiedBy>
  <cp:revision>2</cp:revision>
  <cp:lastPrinted>2015-01-20T11:46:00Z</cp:lastPrinted>
  <dcterms:created xsi:type="dcterms:W3CDTF">2015-01-23T14:40:00Z</dcterms:created>
  <dcterms:modified xsi:type="dcterms:W3CDTF">2015-01-23T14:40:00Z</dcterms:modified>
</cp:coreProperties>
</file>